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24E656" w14:textId="77777777" w:rsidR="00841529" w:rsidRDefault="00841529">
      <w:pPr>
        <w:ind w:left="0" w:hanging="2"/>
      </w:pPr>
    </w:p>
    <w:tbl>
      <w:tblPr>
        <w:tblStyle w:val="a"/>
        <w:tblW w:w="872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348"/>
        <w:gridCol w:w="4372"/>
      </w:tblGrid>
      <w:tr w:rsidR="00841529" w14:paraId="312482FA" w14:textId="77777777">
        <w:tc>
          <w:tcPr>
            <w:tcW w:w="8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A543BC" w14:textId="6F5D4FE4" w:rsidR="00841529" w:rsidRDefault="00897F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DISCIPLINA:</w:t>
            </w:r>
            <w:r>
              <w:rPr>
                <w:color w:val="FF0000"/>
              </w:rPr>
              <w:t xml:space="preserve"> </w:t>
            </w:r>
            <w:r w:rsidR="0056278D">
              <w:rPr>
                <w:color w:val="000000"/>
              </w:rPr>
              <w:t xml:space="preserve">Fundamentos de </w:t>
            </w:r>
            <w:r w:rsidR="00E30F37">
              <w:rPr>
                <w:color w:val="000000"/>
              </w:rPr>
              <w:t>Química</w:t>
            </w:r>
          </w:p>
        </w:tc>
      </w:tr>
      <w:tr w:rsidR="00841529" w14:paraId="1E099BAF" w14:textId="77777777">
        <w:tc>
          <w:tcPr>
            <w:tcW w:w="4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C17813" w14:textId="77777777" w:rsidR="00841529" w:rsidRDefault="00897F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 xml:space="preserve">Vigência: </w:t>
            </w:r>
            <w:r>
              <w:rPr>
                <w:color w:val="000000"/>
              </w:rPr>
              <w:t>a partir de 2021/1</w:t>
            </w:r>
          </w:p>
        </w:tc>
        <w:tc>
          <w:tcPr>
            <w:tcW w:w="4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286723" w14:textId="70C8EEE9" w:rsidR="00841529" w:rsidRDefault="00897F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 xml:space="preserve">Período letivo: </w:t>
            </w:r>
            <w:r>
              <w:rPr>
                <w:color w:val="000000"/>
              </w:rPr>
              <w:t xml:space="preserve">1º </w:t>
            </w:r>
            <w:r w:rsidR="00CB714D">
              <w:rPr>
                <w:color w:val="000000"/>
              </w:rPr>
              <w:t>s</w:t>
            </w:r>
            <w:r>
              <w:rPr>
                <w:color w:val="000000"/>
              </w:rPr>
              <w:t>emestre</w:t>
            </w:r>
          </w:p>
        </w:tc>
      </w:tr>
      <w:tr w:rsidR="00841529" w14:paraId="0571088F" w14:textId="77777777">
        <w:tc>
          <w:tcPr>
            <w:tcW w:w="4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A646B0" w14:textId="77777777" w:rsidR="00841529" w:rsidRDefault="00897F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 xml:space="preserve">Carga horária total: </w:t>
            </w:r>
            <w:r>
              <w:rPr>
                <w:color w:val="000000"/>
              </w:rPr>
              <w:t>30 h</w:t>
            </w:r>
          </w:p>
        </w:tc>
        <w:tc>
          <w:tcPr>
            <w:tcW w:w="4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F2BE09" w14:textId="77777777" w:rsidR="00841529" w:rsidRDefault="00897F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 xml:space="preserve">Código: </w:t>
            </w:r>
          </w:p>
        </w:tc>
      </w:tr>
      <w:tr w:rsidR="00841529" w14:paraId="388C06B6" w14:textId="77777777">
        <w:tc>
          <w:tcPr>
            <w:tcW w:w="8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620CA5" w14:textId="57DC1D01" w:rsidR="00841529" w:rsidRDefault="00897FEA">
            <w:pPr>
              <w:ind w:left="0" w:hanging="2"/>
            </w:pPr>
            <w:r>
              <w:rPr>
                <w:b/>
              </w:rPr>
              <w:t xml:space="preserve">Ementa: </w:t>
            </w:r>
            <w:r>
              <w:t xml:space="preserve">Estudo da estrutura eletrônica dos átomos e propriedades da tabela periódica. Introdução à termoquímica e </w:t>
            </w:r>
            <w:r w:rsidR="006612FF">
              <w:t xml:space="preserve">ao </w:t>
            </w:r>
            <w:r>
              <w:t>estudo das ligações químicas. Abord</w:t>
            </w:r>
            <w:r w:rsidRPr="0091704D">
              <w:t>a</w:t>
            </w:r>
            <w:r w:rsidR="00E30F37" w:rsidRPr="0091704D">
              <w:t>gem</w:t>
            </w:r>
            <w:r>
              <w:t xml:space="preserve"> </w:t>
            </w:r>
            <w:r w:rsidR="00E30F37">
              <w:t>d</w:t>
            </w:r>
            <w:r>
              <w:t>os aspectos relevantes dos principais compostos inorgânicos e orgânicos fundamentando estrutura</w:t>
            </w:r>
            <w:r w:rsidR="006612FF">
              <w:t>,</w:t>
            </w:r>
            <w:r>
              <w:t xml:space="preserve"> propriedades químicas e físicas além das suas reações características. Orientações sobre cálculo estequiométrico e análise das soluções químicas e das reações químicas em meio aquoso.</w:t>
            </w:r>
          </w:p>
        </w:tc>
      </w:tr>
    </w:tbl>
    <w:p w14:paraId="6EEA35C0" w14:textId="77777777" w:rsidR="00841529" w:rsidRDefault="00841529">
      <w:pPr>
        <w:ind w:left="0" w:hanging="2"/>
        <w:jc w:val="left"/>
        <w:rPr>
          <w:color w:val="000000"/>
        </w:rPr>
      </w:pPr>
    </w:p>
    <w:p w14:paraId="2A1D0B73" w14:textId="77777777" w:rsidR="00841529" w:rsidRDefault="00897FEA">
      <w:pPr>
        <w:ind w:left="0" w:hanging="2"/>
        <w:jc w:val="left"/>
        <w:rPr>
          <w:b/>
          <w:color w:val="000000"/>
        </w:rPr>
      </w:pPr>
      <w:r>
        <w:rPr>
          <w:b/>
          <w:color w:val="000000"/>
        </w:rPr>
        <w:t>Conteúdos</w:t>
      </w:r>
    </w:p>
    <w:p w14:paraId="374D08A1" w14:textId="77777777" w:rsidR="000F2915" w:rsidRDefault="000F2915">
      <w:pPr>
        <w:ind w:left="0" w:hanging="2"/>
        <w:jc w:val="left"/>
        <w:rPr>
          <w:color w:val="000000"/>
        </w:rPr>
      </w:pPr>
    </w:p>
    <w:p w14:paraId="2150D7C4" w14:textId="77777777" w:rsidR="00841529" w:rsidRPr="000F2915" w:rsidRDefault="00897FEA" w:rsidP="000F2915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color w:val="000000"/>
        </w:rPr>
        <w:t>UNID</w:t>
      </w:r>
      <w:r w:rsidR="000F2915">
        <w:rPr>
          <w:color w:val="000000"/>
        </w:rPr>
        <w:t xml:space="preserve">ADE I – Estrutura eletrônica </w:t>
      </w:r>
      <w:r w:rsidR="000F2915" w:rsidRPr="000F2915">
        <w:rPr>
          <w:color w:val="000000"/>
        </w:rPr>
        <w:t>e t</w:t>
      </w:r>
      <w:r w:rsidRPr="000F2915">
        <w:rPr>
          <w:color w:val="000000"/>
        </w:rPr>
        <w:t>abela periódica</w:t>
      </w:r>
    </w:p>
    <w:p w14:paraId="3572346C" w14:textId="633F5377" w:rsidR="00841529" w:rsidRPr="000F2915" w:rsidRDefault="00897FEA" w:rsidP="007752DA">
      <w:pPr>
        <w:pStyle w:val="PargrafodaLista"/>
        <w:keepNext/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2127"/>
          <w:tab w:val="left" w:pos="2268"/>
          <w:tab w:val="left" w:pos="3261"/>
        </w:tabs>
        <w:spacing w:after="0" w:line="240" w:lineRule="auto"/>
        <w:ind w:leftChars="0" w:left="1560" w:firstLineChars="0" w:hanging="429"/>
        <w:rPr>
          <w:rFonts w:ascii="Arial" w:hAnsi="Arial"/>
          <w:color w:val="000000"/>
          <w:sz w:val="24"/>
          <w:szCs w:val="24"/>
        </w:rPr>
      </w:pPr>
      <w:r w:rsidRPr="000F2915">
        <w:rPr>
          <w:rFonts w:ascii="Arial" w:hAnsi="Arial"/>
          <w:color w:val="000000"/>
          <w:sz w:val="24"/>
          <w:szCs w:val="24"/>
        </w:rPr>
        <w:t>Histórico dos principais modelos atômicos</w:t>
      </w:r>
    </w:p>
    <w:p w14:paraId="7951F23E" w14:textId="3810454C" w:rsidR="00841529" w:rsidRPr="000F2915" w:rsidRDefault="00897FEA" w:rsidP="007752DA">
      <w:pPr>
        <w:pStyle w:val="PargrafodaLista"/>
        <w:keepNext/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2127"/>
          <w:tab w:val="left" w:pos="2268"/>
          <w:tab w:val="left" w:pos="3261"/>
        </w:tabs>
        <w:spacing w:after="0" w:line="240" w:lineRule="auto"/>
        <w:ind w:leftChars="0" w:left="1560" w:firstLineChars="0" w:hanging="429"/>
        <w:rPr>
          <w:rFonts w:ascii="Arial" w:hAnsi="Arial"/>
          <w:color w:val="000000"/>
          <w:sz w:val="24"/>
          <w:szCs w:val="24"/>
        </w:rPr>
      </w:pPr>
      <w:r w:rsidRPr="000F2915">
        <w:rPr>
          <w:rFonts w:ascii="Arial" w:hAnsi="Arial"/>
          <w:color w:val="000000"/>
          <w:sz w:val="24"/>
          <w:szCs w:val="24"/>
        </w:rPr>
        <w:t>Estrutura eletrônica e números quânticos</w:t>
      </w:r>
    </w:p>
    <w:p w14:paraId="57C71AA6" w14:textId="45B47C45" w:rsidR="00841529" w:rsidRPr="000F2915" w:rsidRDefault="00897FEA" w:rsidP="007752DA">
      <w:pPr>
        <w:pStyle w:val="PargrafodaLista"/>
        <w:keepNext/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2127"/>
          <w:tab w:val="left" w:pos="2268"/>
          <w:tab w:val="left" w:pos="3261"/>
        </w:tabs>
        <w:spacing w:after="0" w:line="240" w:lineRule="auto"/>
        <w:ind w:leftChars="0" w:left="1560" w:firstLineChars="0" w:hanging="429"/>
        <w:rPr>
          <w:rFonts w:ascii="Arial" w:hAnsi="Arial"/>
          <w:color w:val="000000"/>
          <w:sz w:val="24"/>
          <w:szCs w:val="24"/>
        </w:rPr>
      </w:pPr>
      <w:r w:rsidRPr="000F2915">
        <w:rPr>
          <w:rFonts w:ascii="Arial" w:hAnsi="Arial"/>
          <w:color w:val="000000"/>
          <w:sz w:val="24"/>
          <w:szCs w:val="24"/>
        </w:rPr>
        <w:t>Tabela Periódica: famílias e períodos</w:t>
      </w:r>
    </w:p>
    <w:p w14:paraId="29531831" w14:textId="4D7968C0" w:rsidR="007752DA" w:rsidRDefault="00897FEA" w:rsidP="007752DA">
      <w:pPr>
        <w:pStyle w:val="PargrafodaLista"/>
        <w:keepNext/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2127"/>
          <w:tab w:val="left" w:pos="2268"/>
          <w:tab w:val="left" w:pos="3261"/>
        </w:tabs>
        <w:spacing w:after="0" w:line="240" w:lineRule="auto"/>
        <w:ind w:leftChars="0" w:left="1560" w:firstLineChars="0" w:hanging="429"/>
        <w:rPr>
          <w:rFonts w:ascii="Arial" w:hAnsi="Arial"/>
          <w:color w:val="000000"/>
          <w:sz w:val="24"/>
          <w:szCs w:val="24"/>
        </w:rPr>
      </w:pPr>
      <w:r w:rsidRPr="000F2915">
        <w:rPr>
          <w:rFonts w:ascii="Arial" w:hAnsi="Arial"/>
          <w:color w:val="000000"/>
          <w:sz w:val="24"/>
          <w:szCs w:val="24"/>
        </w:rPr>
        <w:t>Tabela Periódica e suas propriedades</w:t>
      </w:r>
    </w:p>
    <w:p w14:paraId="643B32D5" w14:textId="01204165" w:rsidR="00841529" w:rsidRPr="007752DA" w:rsidRDefault="00897FEA" w:rsidP="007752DA">
      <w:pPr>
        <w:pStyle w:val="PargrafodaLista"/>
        <w:keepNext/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2127"/>
          <w:tab w:val="left" w:pos="2268"/>
          <w:tab w:val="left" w:pos="3261"/>
        </w:tabs>
        <w:spacing w:after="0" w:line="240" w:lineRule="auto"/>
        <w:ind w:leftChars="0" w:left="1560" w:firstLineChars="0" w:hanging="429"/>
        <w:rPr>
          <w:rFonts w:ascii="Arial" w:hAnsi="Arial"/>
          <w:color w:val="000000"/>
          <w:sz w:val="24"/>
          <w:szCs w:val="24"/>
        </w:rPr>
      </w:pPr>
      <w:r w:rsidRPr="007752DA">
        <w:rPr>
          <w:rFonts w:ascii="Arial" w:hAnsi="Arial"/>
          <w:color w:val="000000"/>
          <w:sz w:val="24"/>
          <w:szCs w:val="24"/>
        </w:rPr>
        <w:t>Localização de um elemento na tabela a partir de sua configuração eletrônica</w:t>
      </w:r>
    </w:p>
    <w:p w14:paraId="4E19F68F" w14:textId="77777777" w:rsidR="000F2915" w:rsidRDefault="000F2915" w:rsidP="000F2915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jc w:val="left"/>
        <w:rPr>
          <w:color w:val="000000"/>
        </w:rPr>
      </w:pPr>
    </w:p>
    <w:p w14:paraId="5514BC57" w14:textId="77777777" w:rsidR="00841529" w:rsidRDefault="000F2915" w:rsidP="000F2915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left"/>
        <w:rPr>
          <w:color w:val="000000"/>
        </w:rPr>
      </w:pPr>
      <w:r>
        <w:rPr>
          <w:color w:val="000000"/>
        </w:rPr>
        <w:t>UNIDADE II – Ligações q</w:t>
      </w:r>
      <w:r w:rsidR="0056278D">
        <w:rPr>
          <w:color w:val="000000"/>
        </w:rPr>
        <w:t>uímicas envolvendo compostos i</w:t>
      </w:r>
      <w:r w:rsidR="00897FEA">
        <w:rPr>
          <w:color w:val="000000"/>
        </w:rPr>
        <w:t>norgânicos e</w:t>
      </w:r>
    </w:p>
    <w:p w14:paraId="178A4121" w14:textId="77777777" w:rsidR="00841529" w:rsidRDefault="0056278D" w:rsidP="000F2915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left"/>
        <w:rPr>
          <w:color w:val="000000"/>
        </w:rPr>
      </w:pPr>
      <w:r>
        <w:rPr>
          <w:color w:val="000000"/>
        </w:rPr>
        <w:t>o</w:t>
      </w:r>
      <w:r w:rsidR="00897FEA">
        <w:rPr>
          <w:color w:val="000000"/>
        </w:rPr>
        <w:t>rgânicos</w:t>
      </w:r>
    </w:p>
    <w:p w14:paraId="2DF15B91" w14:textId="77777777" w:rsidR="00841529" w:rsidRPr="000F2915" w:rsidRDefault="000F2915" w:rsidP="004C424A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1276"/>
          <w:tab w:val="left" w:pos="1418"/>
          <w:tab w:val="left" w:pos="1560"/>
        </w:tabs>
        <w:spacing w:line="240" w:lineRule="auto"/>
        <w:ind w:leftChars="472" w:left="1133" w:firstLineChars="0" w:firstLine="1"/>
        <w:rPr>
          <w:color w:val="000000"/>
        </w:rPr>
      </w:pPr>
      <w:r w:rsidRPr="000F2915">
        <w:rPr>
          <w:color w:val="000000"/>
        </w:rPr>
        <w:t>Noções de t</w:t>
      </w:r>
      <w:r w:rsidR="00897FEA" w:rsidRPr="000F2915">
        <w:rPr>
          <w:color w:val="000000"/>
        </w:rPr>
        <w:t>ermoquímica</w:t>
      </w:r>
    </w:p>
    <w:p w14:paraId="1F529595" w14:textId="77777777" w:rsidR="00841529" w:rsidRDefault="000F2915" w:rsidP="004C424A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1276"/>
          <w:tab w:val="left" w:pos="1418"/>
          <w:tab w:val="left" w:pos="1560"/>
        </w:tabs>
        <w:spacing w:line="240" w:lineRule="auto"/>
        <w:ind w:leftChars="472" w:left="1133" w:firstLineChars="0" w:firstLine="1"/>
        <w:jc w:val="left"/>
        <w:rPr>
          <w:color w:val="000000"/>
        </w:rPr>
      </w:pPr>
      <w:r w:rsidRPr="000F2915">
        <w:rPr>
          <w:color w:val="000000"/>
        </w:rPr>
        <w:t>Ligação metálica, iônica, l</w:t>
      </w:r>
      <w:r w:rsidR="00897FEA" w:rsidRPr="000F2915">
        <w:rPr>
          <w:color w:val="000000"/>
        </w:rPr>
        <w:t>igação covalente e energia</w:t>
      </w:r>
    </w:p>
    <w:p w14:paraId="3E4128AE" w14:textId="77777777" w:rsidR="000F2915" w:rsidRPr="000F2915" w:rsidRDefault="000F2915" w:rsidP="004C424A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1276"/>
          <w:tab w:val="left" w:pos="1418"/>
          <w:tab w:val="left" w:pos="1560"/>
        </w:tabs>
        <w:spacing w:line="240" w:lineRule="auto"/>
        <w:ind w:leftChars="472" w:left="1133" w:firstLineChars="0" w:firstLine="1"/>
        <w:jc w:val="left"/>
        <w:rPr>
          <w:color w:val="000000"/>
        </w:rPr>
      </w:pPr>
      <w:r>
        <w:rPr>
          <w:color w:val="000000"/>
        </w:rPr>
        <w:t>Hibridação e teoria da repulsão dos pares eletrônicos (TRPECV)</w:t>
      </w:r>
    </w:p>
    <w:p w14:paraId="64C273D9" w14:textId="77777777" w:rsidR="00841529" w:rsidRDefault="00897FEA" w:rsidP="0056278D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1276"/>
          <w:tab w:val="left" w:pos="1418"/>
          <w:tab w:val="left" w:pos="1560"/>
        </w:tabs>
        <w:spacing w:line="240" w:lineRule="auto"/>
        <w:ind w:leftChars="472" w:left="1559" w:firstLineChars="0" w:hanging="426"/>
        <w:jc w:val="left"/>
        <w:rPr>
          <w:color w:val="000000"/>
        </w:rPr>
      </w:pPr>
      <w:r w:rsidRPr="000F2915">
        <w:rPr>
          <w:color w:val="000000"/>
        </w:rPr>
        <w:t>Reconhecimento e identificação (Fórmulas estruturais planas e espaciais)</w:t>
      </w:r>
    </w:p>
    <w:p w14:paraId="12E34777" w14:textId="77777777" w:rsidR="000F2915" w:rsidRPr="000F2915" w:rsidRDefault="000F2915" w:rsidP="0056278D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1276"/>
          <w:tab w:val="left" w:pos="1418"/>
          <w:tab w:val="left" w:pos="1560"/>
        </w:tabs>
        <w:spacing w:line="240" w:lineRule="auto"/>
        <w:ind w:leftChars="472" w:left="1559" w:firstLineChars="0" w:hanging="426"/>
        <w:jc w:val="left"/>
        <w:rPr>
          <w:color w:val="000000"/>
        </w:rPr>
      </w:pPr>
      <w:r>
        <w:rPr>
          <w:color w:val="000000"/>
        </w:rPr>
        <w:t>Geometria molecular e polaridade, forças intermoleculares e solubilidade de compostos químicos</w:t>
      </w:r>
    </w:p>
    <w:p w14:paraId="34396ED5" w14:textId="77777777" w:rsidR="00841529" w:rsidRPr="000F2915" w:rsidRDefault="00897FEA" w:rsidP="004C424A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1276"/>
          <w:tab w:val="left" w:pos="1418"/>
          <w:tab w:val="left" w:pos="1560"/>
        </w:tabs>
        <w:spacing w:line="240" w:lineRule="auto"/>
        <w:ind w:leftChars="472" w:left="1133" w:firstLineChars="0" w:firstLine="1"/>
        <w:jc w:val="left"/>
        <w:rPr>
          <w:color w:val="000000"/>
        </w:rPr>
      </w:pPr>
      <w:r w:rsidRPr="000F2915">
        <w:rPr>
          <w:color w:val="000000"/>
        </w:rPr>
        <w:t>Tópicos sobre agroquímicos, poluentes aquáticos e atmosféricos</w:t>
      </w:r>
    </w:p>
    <w:p w14:paraId="1A5DA99D" w14:textId="77777777" w:rsidR="000F2915" w:rsidRDefault="000F2915" w:rsidP="000F2915">
      <w:pPr>
        <w:pBdr>
          <w:top w:val="nil"/>
          <w:left w:val="nil"/>
          <w:bottom w:val="nil"/>
          <w:right w:val="nil"/>
          <w:between w:val="nil"/>
        </w:pBdr>
        <w:tabs>
          <w:tab w:val="left" w:pos="1276"/>
          <w:tab w:val="left" w:pos="1418"/>
          <w:tab w:val="left" w:pos="1560"/>
        </w:tabs>
        <w:spacing w:line="240" w:lineRule="auto"/>
        <w:ind w:leftChars="0" w:left="0" w:firstLineChars="0" w:firstLine="0"/>
        <w:jc w:val="left"/>
        <w:rPr>
          <w:color w:val="000000"/>
        </w:rPr>
      </w:pPr>
    </w:p>
    <w:p w14:paraId="1640A369" w14:textId="77777777" w:rsidR="00841529" w:rsidRDefault="000F2915" w:rsidP="000F2915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color w:val="000000"/>
        </w:rPr>
        <w:t>UNIDADE III – Estequiometria e soluções q</w:t>
      </w:r>
      <w:r w:rsidR="00897FEA">
        <w:rPr>
          <w:color w:val="000000"/>
        </w:rPr>
        <w:t>uímicas</w:t>
      </w:r>
    </w:p>
    <w:p w14:paraId="48C9AF89" w14:textId="77777777" w:rsidR="00841529" w:rsidRDefault="000F2915" w:rsidP="004C424A">
      <w:pPr>
        <w:numPr>
          <w:ilvl w:val="1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1276"/>
          <w:tab w:val="left" w:pos="1418"/>
          <w:tab w:val="left" w:pos="1560"/>
          <w:tab w:val="left" w:pos="1701"/>
          <w:tab w:val="left" w:pos="1843"/>
        </w:tabs>
        <w:spacing w:line="240" w:lineRule="auto"/>
        <w:ind w:left="-2" w:firstLineChars="472" w:firstLine="1133"/>
        <w:rPr>
          <w:color w:val="000000"/>
        </w:rPr>
      </w:pPr>
      <w:r>
        <w:rPr>
          <w:color w:val="000000"/>
        </w:rPr>
        <w:t>Leis ponderais; m</w:t>
      </w:r>
      <w:r w:rsidR="00897FEA">
        <w:rPr>
          <w:color w:val="000000"/>
        </w:rPr>
        <w:t>assa atômica, massa molecular e mol</w:t>
      </w:r>
    </w:p>
    <w:p w14:paraId="7C60040A" w14:textId="77777777" w:rsidR="00841529" w:rsidRDefault="00897FEA" w:rsidP="0056278D">
      <w:pPr>
        <w:numPr>
          <w:ilvl w:val="1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1276"/>
          <w:tab w:val="left" w:pos="1418"/>
          <w:tab w:val="left" w:pos="1560"/>
          <w:tab w:val="left" w:pos="1701"/>
          <w:tab w:val="left" w:pos="1843"/>
        </w:tabs>
        <w:spacing w:line="240" w:lineRule="auto"/>
        <w:ind w:leftChars="473" w:left="1560" w:hangingChars="177" w:hanging="425"/>
        <w:rPr>
          <w:color w:val="000000"/>
        </w:rPr>
      </w:pPr>
      <w:r>
        <w:rPr>
          <w:color w:val="000000"/>
        </w:rPr>
        <w:t>Cálculos estequiométricos envolvendo reagente limitante, pureza e rendimento</w:t>
      </w:r>
    </w:p>
    <w:p w14:paraId="0A87FBB5" w14:textId="77777777" w:rsidR="00841529" w:rsidRDefault="00897FEA" w:rsidP="004C424A">
      <w:pPr>
        <w:numPr>
          <w:ilvl w:val="1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1276"/>
          <w:tab w:val="left" w:pos="1418"/>
          <w:tab w:val="left" w:pos="1560"/>
          <w:tab w:val="left" w:pos="1701"/>
          <w:tab w:val="left" w:pos="1843"/>
        </w:tabs>
        <w:spacing w:line="240" w:lineRule="auto"/>
        <w:ind w:left="-2" w:firstLineChars="472" w:firstLine="1133"/>
        <w:rPr>
          <w:color w:val="000000"/>
        </w:rPr>
      </w:pPr>
      <w:r>
        <w:rPr>
          <w:color w:val="000000"/>
        </w:rPr>
        <w:t>Conceito e unidades de concentração: mol/l, g/l</w:t>
      </w:r>
    </w:p>
    <w:p w14:paraId="1DCFFCD6" w14:textId="77777777" w:rsidR="00841529" w:rsidRDefault="00897FEA" w:rsidP="004C424A">
      <w:pPr>
        <w:numPr>
          <w:ilvl w:val="1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1276"/>
          <w:tab w:val="left" w:pos="1418"/>
          <w:tab w:val="left" w:pos="1560"/>
          <w:tab w:val="left" w:pos="1701"/>
          <w:tab w:val="left" w:pos="1843"/>
        </w:tabs>
        <w:spacing w:line="240" w:lineRule="auto"/>
        <w:ind w:left="-2" w:firstLineChars="472" w:firstLine="1133"/>
        <w:rPr>
          <w:color w:val="000000"/>
        </w:rPr>
      </w:pPr>
      <w:r>
        <w:rPr>
          <w:color w:val="000000"/>
        </w:rPr>
        <w:t>Diluição de soluções</w:t>
      </w:r>
    </w:p>
    <w:p w14:paraId="4F236C6B" w14:textId="77777777" w:rsidR="00841529" w:rsidRDefault="00897FEA" w:rsidP="004C424A">
      <w:pPr>
        <w:numPr>
          <w:ilvl w:val="1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1276"/>
          <w:tab w:val="left" w:pos="1418"/>
          <w:tab w:val="left" w:pos="1560"/>
          <w:tab w:val="left" w:pos="1701"/>
          <w:tab w:val="left" w:pos="1843"/>
        </w:tabs>
        <w:spacing w:line="240" w:lineRule="auto"/>
        <w:ind w:left="-2" w:firstLineChars="472" w:firstLine="1133"/>
        <w:rPr>
          <w:color w:val="000000"/>
        </w:rPr>
      </w:pPr>
      <w:r>
        <w:rPr>
          <w:color w:val="000000"/>
        </w:rPr>
        <w:t>Volumetria</w:t>
      </w:r>
    </w:p>
    <w:p w14:paraId="1D031413" w14:textId="77777777" w:rsidR="000F2915" w:rsidRDefault="000F2915" w:rsidP="000F2915">
      <w:pPr>
        <w:pBdr>
          <w:top w:val="nil"/>
          <w:left w:val="nil"/>
          <w:bottom w:val="nil"/>
          <w:right w:val="nil"/>
          <w:between w:val="nil"/>
        </w:pBdr>
        <w:tabs>
          <w:tab w:val="left" w:pos="1276"/>
          <w:tab w:val="left" w:pos="1418"/>
          <w:tab w:val="left" w:pos="1560"/>
          <w:tab w:val="left" w:pos="1701"/>
          <w:tab w:val="left" w:pos="1843"/>
        </w:tabs>
        <w:spacing w:line="240" w:lineRule="auto"/>
        <w:ind w:leftChars="0" w:left="0" w:firstLineChars="0" w:firstLine="0"/>
        <w:rPr>
          <w:color w:val="000000"/>
        </w:rPr>
      </w:pPr>
    </w:p>
    <w:p w14:paraId="1A25D028" w14:textId="77777777" w:rsidR="00841529" w:rsidRDefault="00897FEA" w:rsidP="000F2915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color w:val="000000"/>
        </w:rPr>
        <w:t>UN</w:t>
      </w:r>
      <w:r w:rsidR="000F2915">
        <w:rPr>
          <w:color w:val="000000"/>
        </w:rPr>
        <w:t>IDADE IV – Reações químicas em meio a</w:t>
      </w:r>
      <w:r>
        <w:rPr>
          <w:color w:val="000000"/>
        </w:rPr>
        <w:t>quoso</w:t>
      </w:r>
    </w:p>
    <w:p w14:paraId="37AF4B4D" w14:textId="77777777" w:rsidR="00841529" w:rsidRDefault="000F2915" w:rsidP="004C424A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276"/>
          <w:tab w:val="left" w:pos="1418"/>
          <w:tab w:val="left" w:pos="1560"/>
          <w:tab w:val="left" w:pos="1701"/>
          <w:tab w:val="left" w:pos="1843"/>
        </w:tabs>
        <w:spacing w:line="240" w:lineRule="auto"/>
        <w:ind w:left="-2" w:firstLineChars="472" w:firstLine="1133"/>
        <w:rPr>
          <w:color w:val="000000"/>
        </w:rPr>
      </w:pPr>
      <w:r>
        <w:rPr>
          <w:color w:val="000000"/>
        </w:rPr>
        <w:t>Reações ácido-b</w:t>
      </w:r>
      <w:r w:rsidR="00897FEA">
        <w:rPr>
          <w:color w:val="000000"/>
        </w:rPr>
        <w:t>ase</w:t>
      </w:r>
    </w:p>
    <w:p w14:paraId="5AE8885C" w14:textId="77777777" w:rsidR="00841529" w:rsidRDefault="000F2915" w:rsidP="004C424A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276"/>
          <w:tab w:val="left" w:pos="1418"/>
          <w:tab w:val="left" w:pos="1560"/>
          <w:tab w:val="left" w:pos="1701"/>
          <w:tab w:val="left" w:pos="1843"/>
        </w:tabs>
        <w:spacing w:line="240" w:lineRule="auto"/>
        <w:ind w:left="-2" w:firstLineChars="472" w:firstLine="1133"/>
        <w:rPr>
          <w:color w:val="000000"/>
        </w:rPr>
      </w:pPr>
      <w:r>
        <w:rPr>
          <w:color w:val="000000"/>
        </w:rPr>
        <w:t>Reações de p</w:t>
      </w:r>
      <w:r w:rsidR="00897FEA">
        <w:rPr>
          <w:color w:val="000000"/>
        </w:rPr>
        <w:t>recipitação</w:t>
      </w:r>
    </w:p>
    <w:p w14:paraId="25C424E3" w14:textId="77777777" w:rsidR="00841529" w:rsidRDefault="000F2915" w:rsidP="004C424A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276"/>
          <w:tab w:val="left" w:pos="1418"/>
          <w:tab w:val="left" w:pos="1560"/>
          <w:tab w:val="left" w:pos="1701"/>
          <w:tab w:val="left" w:pos="1843"/>
        </w:tabs>
        <w:spacing w:line="240" w:lineRule="auto"/>
        <w:ind w:left="-2" w:firstLineChars="472" w:firstLine="1133"/>
        <w:rPr>
          <w:color w:val="000000"/>
        </w:rPr>
      </w:pPr>
      <w:r>
        <w:rPr>
          <w:color w:val="000000"/>
        </w:rPr>
        <w:t>Reações de f</w:t>
      </w:r>
      <w:r w:rsidR="00897FEA">
        <w:rPr>
          <w:color w:val="000000"/>
        </w:rPr>
        <w:t>ormadoras de gases</w:t>
      </w:r>
    </w:p>
    <w:p w14:paraId="70C7EEC8" w14:textId="77777777" w:rsidR="00841529" w:rsidRDefault="000F2915" w:rsidP="004C424A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276"/>
          <w:tab w:val="left" w:pos="1418"/>
          <w:tab w:val="left" w:pos="1560"/>
          <w:tab w:val="left" w:pos="1701"/>
          <w:tab w:val="left" w:pos="1843"/>
        </w:tabs>
        <w:spacing w:line="240" w:lineRule="auto"/>
        <w:ind w:left="-2" w:firstLineChars="472" w:firstLine="1133"/>
        <w:rPr>
          <w:color w:val="000000"/>
        </w:rPr>
      </w:pPr>
      <w:r>
        <w:rPr>
          <w:color w:val="000000"/>
        </w:rPr>
        <w:t>Reações de o</w:t>
      </w:r>
      <w:r w:rsidR="00897FEA">
        <w:rPr>
          <w:color w:val="000000"/>
        </w:rPr>
        <w:t>xirredução</w:t>
      </w:r>
    </w:p>
    <w:p w14:paraId="41205216" w14:textId="77777777" w:rsidR="00841529" w:rsidRDefault="00841529" w:rsidP="000F2915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</w:p>
    <w:p w14:paraId="0FF9F155" w14:textId="77777777" w:rsidR="00841529" w:rsidRDefault="00897FEA" w:rsidP="000F2915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b/>
          <w:color w:val="000000"/>
        </w:rPr>
      </w:pPr>
      <w:r>
        <w:rPr>
          <w:b/>
          <w:color w:val="000000"/>
        </w:rPr>
        <w:lastRenderedPageBreak/>
        <w:t>Bibliografia Básica</w:t>
      </w:r>
    </w:p>
    <w:p w14:paraId="02AC0D78" w14:textId="77777777" w:rsidR="004C424A" w:rsidRDefault="004C424A" w:rsidP="000F2915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</w:p>
    <w:p w14:paraId="1D8D61EE" w14:textId="2579573E" w:rsidR="00841529" w:rsidRDefault="00897FEA" w:rsidP="00E30F37">
      <w:pPr>
        <w:pBdr>
          <w:top w:val="nil"/>
          <w:left w:val="nil"/>
          <w:bottom w:val="nil"/>
          <w:right w:val="nil"/>
          <w:between w:val="nil"/>
        </w:pBdr>
        <w:spacing w:before="120" w:line="240" w:lineRule="auto"/>
        <w:ind w:left="0" w:hanging="2"/>
        <w:rPr>
          <w:color w:val="000000"/>
        </w:rPr>
      </w:pPr>
      <w:r>
        <w:rPr>
          <w:color w:val="000000"/>
        </w:rPr>
        <w:t xml:space="preserve">BROWN, Theodore L.; LEMAY JR., H. Eugene; BURSTEN, Bruce E.; BURDGE, Julia R. </w:t>
      </w:r>
      <w:r>
        <w:rPr>
          <w:b/>
          <w:color w:val="000000"/>
        </w:rPr>
        <w:t>Química</w:t>
      </w:r>
      <w:r>
        <w:rPr>
          <w:color w:val="000000"/>
        </w:rPr>
        <w:t xml:space="preserve">: </w:t>
      </w:r>
      <w:r w:rsidR="00E30F37">
        <w:rPr>
          <w:color w:val="000000"/>
        </w:rPr>
        <w:t>a</w:t>
      </w:r>
      <w:r>
        <w:rPr>
          <w:color w:val="000000"/>
        </w:rPr>
        <w:t xml:space="preserve"> </w:t>
      </w:r>
      <w:r w:rsidR="00E30F37">
        <w:rPr>
          <w:color w:val="000000"/>
        </w:rPr>
        <w:t>ciência central</w:t>
      </w:r>
      <w:r>
        <w:rPr>
          <w:color w:val="000000"/>
        </w:rPr>
        <w:t>. 9</w:t>
      </w:r>
      <w:r w:rsidR="00E30F37">
        <w:rPr>
          <w:color w:val="000000"/>
        </w:rPr>
        <w:t>.</w:t>
      </w:r>
      <w:r>
        <w:rPr>
          <w:color w:val="000000"/>
        </w:rPr>
        <w:t>ed. São Paulo: Pearson Prentice Hall Inc., 2005.</w:t>
      </w:r>
    </w:p>
    <w:p w14:paraId="53F296D1" w14:textId="4E00D7C9" w:rsidR="00841529" w:rsidRDefault="00897FEA" w:rsidP="00E30F37">
      <w:pPr>
        <w:spacing w:before="120" w:line="240" w:lineRule="auto"/>
        <w:ind w:left="0" w:hanging="2"/>
      </w:pPr>
      <w:r>
        <w:t xml:space="preserve">KOTZ, J. C.; TREICHED JR, P. </w:t>
      </w:r>
      <w:r>
        <w:rPr>
          <w:b/>
        </w:rPr>
        <w:t xml:space="preserve">Química e </w:t>
      </w:r>
      <w:r w:rsidR="00E30F37">
        <w:rPr>
          <w:b/>
        </w:rPr>
        <w:t>Reações Químicas</w:t>
      </w:r>
      <w:r>
        <w:t>.</w:t>
      </w:r>
      <w:r w:rsidR="004C424A">
        <w:t xml:space="preserve"> 6</w:t>
      </w:r>
      <w:r w:rsidR="00E30F37">
        <w:t>.</w:t>
      </w:r>
      <w:r>
        <w:t>ed. Rio</w:t>
      </w:r>
      <w:r w:rsidR="004C424A">
        <w:t xml:space="preserve"> de Janeiro: LTC</w:t>
      </w:r>
      <w:r w:rsidR="00E30F37">
        <w:t>,</w:t>
      </w:r>
      <w:r w:rsidR="004C424A">
        <w:t xml:space="preserve"> 2010</w:t>
      </w:r>
      <w:r w:rsidR="0056278D">
        <w:t>.</w:t>
      </w:r>
      <w:r w:rsidR="00E30F37" w:rsidRPr="00E30F37">
        <w:t xml:space="preserve"> </w:t>
      </w:r>
      <w:r w:rsidR="00E30F37">
        <w:t>v.1 e v. 2.</w:t>
      </w:r>
    </w:p>
    <w:p w14:paraId="1C90B8FA" w14:textId="116328C4" w:rsidR="00841529" w:rsidRDefault="00897FEA" w:rsidP="00E30F37">
      <w:pPr>
        <w:pBdr>
          <w:top w:val="nil"/>
          <w:left w:val="nil"/>
          <w:bottom w:val="nil"/>
          <w:right w:val="nil"/>
          <w:between w:val="nil"/>
        </w:pBdr>
        <w:spacing w:before="120" w:line="240" w:lineRule="auto"/>
        <w:ind w:left="0" w:hanging="2"/>
        <w:rPr>
          <w:color w:val="000000"/>
        </w:rPr>
      </w:pPr>
      <w:r>
        <w:rPr>
          <w:color w:val="000000"/>
        </w:rPr>
        <w:t xml:space="preserve">MAIA, </w:t>
      </w:r>
      <w:proofErr w:type="spellStart"/>
      <w:r>
        <w:rPr>
          <w:color w:val="000000"/>
        </w:rPr>
        <w:t>Daltamir</w:t>
      </w:r>
      <w:proofErr w:type="spellEnd"/>
      <w:r>
        <w:rPr>
          <w:color w:val="000000"/>
        </w:rPr>
        <w:t xml:space="preserve"> Justino e BIANCHI, J. C.de A. </w:t>
      </w:r>
      <w:r w:rsidR="0056278D">
        <w:rPr>
          <w:b/>
          <w:color w:val="000000"/>
        </w:rPr>
        <w:t xml:space="preserve">Química </w:t>
      </w:r>
      <w:r w:rsidR="00E30F37">
        <w:rPr>
          <w:b/>
          <w:color w:val="000000"/>
        </w:rPr>
        <w:t>Geral</w:t>
      </w:r>
      <w:r>
        <w:rPr>
          <w:color w:val="000000"/>
        </w:rPr>
        <w:t>. São Paulo: Person</w:t>
      </w:r>
      <w:r w:rsidR="00E30F37">
        <w:rPr>
          <w:color w:val="000000"/>
        </w:rPr>
        <w:t>,</w:t>
      </w:r>
      <w:r>
        <w:rPr>
          <w:color w:val="000000"/>
        </w:rPr>
        <w:t xml:space="preserve"> 2007.</w:t>
      </w:r>
    </w:p>
    <w:p w14:paraId="77151B9E" w14:textId="77777777" w:rsidR="004C424A" w:rsidRDefault="004C424A" w:rsidP="000F2915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</w:p>
    <w:p w14:paraId="7FD18391" w14:textId="77777777" w:rsidR="00841529" w:rsidRDefault="00897FEA" w:rsidP="000F2915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b/>
          <w:color w:val="000000"/>
        </w:rPr>
      </w:pPr>
      <w:r>
        <w:rPr>
          <w:b/>
          <w:color w:val="000000"/>
        </w:rPr>
        <w:t>Bibliografia Complementar</w:t>
      </w:r>
    </w:p>
    <w:p w14:paraId="23B14598" w14:textId="77777777" w:rsidR="004C424A" w:rsidRDefault="004C424A" w:rsidP="000F2915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</w:p>
    <w:p w14:paraId="62C78BB1" w14:textId="0C8ECCF1" w:rsidR="00841529" w:rsidRDefault="00897FEA" w:rsidP="00E30F37">
      <w:pPr>
        <w:pBdr>
          <w:top w:val="nil"/>
          <w:left w:val="nil"/>
          <w:bottom w:val="nil"/>
          <w:right w:val="nil"/>
          <w:between w:val="nil"/>
        </w:pBdr>
        <w:spacing w:before="120" w:line="240" w:lineRule="auto"/>
        <w:ind w:left="0" w:hanging="2"/>
      </w:pPr>
      <w:r>
        <w:t xml:space="preserve">ATKINS, Peter; JONES, Loretta. </w:t>
      </w:r>
      <w:r w:rsidR="0056278D">
        <w:rPr>
          <w:b/>
        </w:rPr>
        <w:t xml:space="preserve">Princípios de </w:t>
      </w:r>
      <w:r w:rsidR="00E30F37">
        <w:rPr>
          <w:b/>
        </w:rPr>
        <w:t>Química</w:t>
      </w:r>
      <w:r>
        <w:t xml:space="preserve">: </w:t>
      </w:r>
      <w:r w:rsidR="0056278D" w:rsidRPr="00E30F37">
        <w:rPr>
          <w:bCs/>
        </w:rPr>
        <w:t xml:space="preserve">questionando a </w:t>
      </w:r>
      <w:r w:rsidR="00E30F37">
        <w:rPr>
          <w:bCs/>
        </w:rPr>
        <w:t>v</w:t>
      </w:r>
      <w:r w:rsidR="0056278D" w:rsidRPr="00E30F37">
        <w:rPr>
          <w:bCs/>
        </w:rPr>
        <w:t>ida moderna e o meio a</w:t>
      </w:r>
      <w:r w:rsidRPr="00E30F37">
        <w:rPr>
          <w:bCs/>
        </w:rPr>
        <w:t>mbiente.</w:t>
      </w:r>
      <w:r>
        <w:t xml:space="preserve"> 5</w:t>
      </w:r>
      <w:r w:rsidR="00E30F37">
        <w:t>.</w:t>
      </w:r>
      <w:r>
        <w:t>ed. Porto Alegre: Bookman, 2012.</w:t>
      </w:r>
    </w:p>
    <w:p w14:paraId="1C46FD57" w14:textId="02BE81DC" w:rsidR="00841529" w:rsidRDefault="00897FEA" w:rsidP="00E30F37">
      <w:pPr>
        <w:pBdr>
          <w:top w:val="nil"/>
          <w:left w:val="nil"/>
          <w:bottom w:val="nil"/>
          <w:right w:val="nil"/>
          <w:between w:val="nil"/>
        </w:pBdr>
        <w:spacing w:before="120" w:line="240" w:lineRule="auto"/>
        <w:ind w:left="0" w:hanging="2"/>
      </w:pPr>
      <w:r>
        <w:t xml:space="preserve">BROWN, L. S. e HOLME, T. A.; </w:t>
      </w:r>
      <w:r>
        <w:rPr>
          <w:b/>
        </w:rPr>
        <w:t xml:space="preserve">Química </w:t>
      </w:r>
      <w:r w:rsidR="00E30F37">
        <w:rPr>
          <w:b/>
        </w:rPr>
        <w:t xml:space="preserve">Geral Aplicada </w:t>
      </w:r>
      <w:r>
        <w:rPr>
          <w:b/>
        </w:rPr>
        <w:t xml:space="preserve">à </w:t>
      </w:r>
      <w:r w:rsidR="00E30F37">
        <w:rPr>
          <w:b/>
        </w:rPr>
        <w:t>Engenharia</w:t>
      </w:r>
      <w:r>
        <w:t>.  Tradu</w:t>
      </w:r>
      <w:r w:rsidR="004C424A">
        <w:t xml:space="preserve">ção: </w:t>
      </w:r>
      <w:r>
        <w:t>Godinho</w:t>
      </w:r>
      <w:r w:rsidR="004C424A">
        <w:t>, M. L de O.  Previsão té</w:t>
      </w:r>
      <w:r>
        <w:t xml:space="preserve">cnica: </w:t>
      </w:r>
      <w:r w:rsidR="004C424A">
        <w:t>Matos, R. M</w:t>
      </w:r>
      <w:r>
        <w:t>. São Paulo: Cengage Learning, 2009.</w:t>
      </w:r>
    </w:p>
    <w:p w14:paraId="6A71A5A1" w14:textId="60FFB2A5" w:rsidR="00841529" w:rsidRDefault="00897FEA" w:rsidP="00E30F37">
      <w:pPr>
        <w:pBdr>
          <w:top w:val="nil"/>
          <w:left w:val="nil"/>
          <w:bottom w:val="nil"/>
          <w:right w:val="nil"/>
          <w:between w:val="nil"/>
        </w:pBdr>
        <w:spacing w:before="120" w:line="240" w:lineRule="auto"/>
        <w:ind w:left="0" w:hanging="2"/>
      </w:pPr>
      <w:r>
        <w:t xml:space="preserve">CHANG, R. GOLDSBY, K. </w:t>
      </w:r>
      <w:r>
        <w:rPr>
          <w:b/>
        </w:rPr>
        <w:t>Química</w:t>
      </w:r>
      <w:r w:rsidR="004C424A">
        <w:t>: 11</w:t>
      </w:r>
      <w:r w:rsidR="00E30F37">
        <w:t>.ed</w:t>
      </w:r>
      <w:r>
        <w:t>. Porto Alegre: AMGH, 2013</w:t>
      </w:r>
      <w:r w:rsidR="0056278D">
        <w:t>.</w:t>
      </w:r>
    </w:p>
    <w:p w14:paraId="24EC0614" w14:textId="77777777" w:rsidR="00841529" w:rsidRDefault="00841529">
      <w:pPr>
        <w:pBdr>
          <w:top w:val="nil"/>
          <w:left w:val="nil"/>
          <w:bottom w:val="nil"/>
          <w:right w:val="nil"/>
          <w:between w:val="nil"/>
        </w:pBdr>
        <w:spacing w:before="240" w:after="240" w:line="240" w:lineRule="auto"/>
        <w:ind w:left="0" w:hanging="2"/>
      </w:pPr>
    </w:p>
    <w:sectPr w:rsidR="00841529">
      <w:headerReference w:type="default" r:id="rId8"/>
      <w:pgSz w:w="11906" w:h="16838"/>
      <w:pgMar w:top="1417" w:right="1701" w:bottom="1417" w:left="1701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94874C" w14:textId="77777777" w:rsidR="009F584B" w:rsidRDefault="009F584B">
      <w:pPr>
        <w:spacing w:line="240" w:lineRule="auto"/>
        <w:ind w:left="0" w:hanging="2"/>
      </w:pPr>
      <w:r>
        <w:separator/>
      </w:r>
    </w:p>
  </w:endnote>
  <w:endnote w:type="continuationSeparator" w:id="0">
    <w:p w14:paraId="6A210E05" w14:textId="77777777" w:rsidR="009F584B" w:rsidRDefault="009F584B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182888" w14:textId="77777777" w:rsidR="009F584B" w:rsidRDefault="009F584B">
      <w:pPr>
        <w:spacing w:line="240" w:lineRule="auto"/>
        <w:ind w:left="0" w:hanging="2"/>
      </w:pPr>
      <w:r>
        <w:separator/>
      </w:r>
    </w:p>
  </w:footnote>
  <w:footnote w:type="continuationSeparator" w:id="0">
    <w:p w14:paraId="57F495E1" w14:textId="77777777" w:rsidR="009F584B" w:rsidRDefault="009F584B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908564" w14:textId="77777777" w:rsidR="00841529" w:rsidRDefault="00897FEA">
    <w:pPr>
      <w:ind w:left="0" w:hanging="2"/>
      <w:jc w:val="center"/>
    </w:pPr>
    <w:r>
      <w:rPr>
        <w:noProof/>
      </w:rPr>
      <w:drawing>
        <wp:inline distT="0" distB="0" distL="114300" distR="114300" wp14:anchorId="0EDFF361" wp14:editId="4088903A">
          <wp:extent cx="423545" cy="464185"/>
          <wp:effectExtent l="0" t="0" r="0" b="0"/>
          <wp:docPr id="1026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423545" cy="46418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  <w:p w14:paraId="5D5A4B82" w14:textId="77777777" w:rsidR="00841529" w:rsidRDefault="00841529">
    <w:pPr>
      <w:jc w:val="center"/>
      <w:rPr>
        <w:sz w:val="6"/>
        <w:szCs w:val="6"/>
      </w:rPr>
    </w:pPr>
  </w:p>
  <w:p w14:paraId="6C0F8F91" w14:textId="77777777" w:rsidR="00841529" w:rsidRDefault="00897FEA">
    <w:pPr>
      <w:ind w:left="0" w:hanging="2"/>
      <w:jc w:val="center"/>
      <w:rPr>
        <w:sz w:val="21"/>
        <w:szCs w:val="21"/>
      </w:rPr>
    </w:pPr>
    <w:r>
      <w:rPr>
        <w:sz w:val="21"/>
        <w:szCs w:val="21"/>
      </w:rPr>
      <w:t>Serviço Público Federal</w:t>
    </w:r>
  </w:p>
  <w:p w14:paraId="2C03A99C" w14:textId="77777777" w:rsidR="00841529" w:rsidRDefault="00897FEA">
    <w:pPr>
      <w:ind w:left="0" w:hanging="2"/>
      <w:jc w:val="center"/>
      <w:rPr>
        <w:sz w:val="21"/>
        <w:szCs w:val="21"/>
      </w:rPr>
    </w:pPr>
    <w:r>
      <w:rPr>
        <w:sz w:val="21"/>
        <w:szCs w:val="21"/>
      </w:rPr>
      <w:t>Instituto Federal de Educação, Ciência e Tecnologia Sul-rio-grandense</w:t>
    </w:r>
  </w:p>
  <w:p w14:paraId="238E89EF" w14:textId="77777777" w:rsidR="00841529" w:rsidRDefault="00897FEA">
    <w:pPr>
      <w:ind w:left="0" w:hanging="2"/>
      <w:jc w:val="center"/>
      <w:rPr>
        <w:sz w:val="21"/>
        <w:szCs w:val="21"/>
      </w:rPr>
    </w:pPr>
    <w:r>
      <w:rPr>
        <w:sz w:val="21"/>
        <w:szCs w:val="21"/>
      </w:rPr>
      <w:t>Pró-Reitoria de Ensino</w:t>
    </w:r>
  </w:p>
  <w:p w14:paraId="2E4E5B82" w14:textId="77777777" w:rsidR="00841529" w:rsidRDefault="00841529">
    <w:pPr>
      <w:ind w:left="0" w:hanging="2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5C3F43"/>
    <w:multiLevelType w:val="multilevel"/>
    <w:tmpl w:val="3BC8C86C"/>
    <w:lvl w:ilvl="0">
      <w:start w:val="4"/>
      <w:numFmt w:val="decimal"/>
      <w:lvlText w:val="%1"/>
      <w:lvlJc w:val="left"/>
      <w:pPr>
        <w:ind w:left="360" w:hanging="360"/>
      </w:pPr>
      <w:rPr>
        <w:color w:val="000000"/>
        <w:vertAlign w:val="baseline"/>
      </w:rPr>
    </w:lvl>
    <w:lvl w:ilvl="1">
      <w:start w:val="1"/>
      <w:numFmt w:val="decimal"/>
      <w:lvlText w:val="%1.%2"/>
      <w:lvlJc w:val="left"/>
      <w:pPr>
        <w:ind w:left="1494" w:hanging="360"/>
      </w:pPr>
      <w:rPr>
        <w:color w:val="000000"/>
        <w:vertAlign w:val="baseline"/>
      </w:rPr>
    </w:lvl>
    <w:lvl w:ilvl="2">
      <w:start w:val="1"/>
      <w:numFmt w:val="decimal"/>
      <w:lvlText w:val="%1.%2.%3"/>
      <w:lvlJc w:val="left"/>
      <w:pPr>
        <w:ind w:left="2988" w:hanging="720"/>
      </w:pPr>
      <w:rPr>
        <w:color w:val="000000"/>
        <w:vertAlign w:val="baseline"/>
      </w:rPr>
    </w:lvl>
    <w:lvl w:ilvl="3">
      <w:start w:val="1"/>
      <w:numFmt w:val="decimal"/>
      <w:lvlText w:val="%1.%2.%3.%4"/>
      <w:lvlJc w:val="left"/>
      <w:pPr>
        <w:ind w:left="4482" w:hanging="1080"/>
      </w:pPr>
      <w:rPr>
        <w:color w:val="000000"/>
        <w:vertAlign w:val="baseline"/>
      </w:rPr>
    </w:lvl>
    <w:lvl w:ilvl="4">
      <w:start w:val="1"/>
      <w:numFmt w:val="decimal"/>
      <w:lvlText w:val="%1.%2.%3.%4.%5"/>
      <w:lvlJc w:val="left"/>
      <w:pPr>
        <w:ind w:left="5616" w:hanging="1080"/>
      </w:pPr>
      <w:rPr>
        <w:color w:val="000000"/>
        <w:vertAlign w:val="baseline"/>
      </w:rPr>
    </w:lvl>
    <w:lvl w:ilvl="5">
      <w:start w:val="1"/>
      <w:numFmt w:val="decimal"/>
      <w:lvlText w:val="%1.%2.%3.%4.%5.%6"/>
      <w:lvlJc w:val="left"/>
      <w:pPr>
        <w:ind w:left="7110" w:hanging="1440"/>
      </w:pPr>
      <w:rPr>
        <w:color w:val="000000"/>
        <w:vertAlign w:val="baseline"/>
      </w:rPr>
    </w:lvl>
    <w:lvl w:ilvl="6">
      <w:start w:val="1"/>
      <w:numFmt w:val="decimal"/>
      <w:lvlText w:val="%1.%2.%3.%4.%5.%6.%7"/>
      <w:lvlJc w:val="left"/>
      <w:pPr>
        <w:ind w:left="8244" w:hanging="1440"/>
      </w:pPr>
      <w:rPr>
        <w:color w:val="000000"/>
        <w:vertAlign w:val="baseline"/>
      </w:rPr>
    </w:lvl>
    <w:lvl w:ilvl="7">
      <w:start w:val="1"/>
      <w:numFmt w:val="decimal"/>
      <w:lvlText w:val="%1.%2.%3.%4.%5.%6.%7.%8"/>
      <w:lvlJc w:val="left"/>
      <w:pPr>
        <w:ind w:left="9738" w:hanging="1800"/>
      </w:pPr>
      <w:rPr>
        <w:color w:val="000000"/>
        <w:vertAlign w:val="baseline"/>
      </w:rPr>
    </w:lvl>
    <w:lvl w:ilvl="8">
      <w:start w:val="1"/>
      <w:numFmt w:val="decimal"/>
      <w:lvlText w:val="%1.%2.%3.%4.%5.%6.%7.%8.%9"/>
      <w:lvlJc w:val="left"/>
      <w:pPr>
        <w:ind w:left="10872" w:hanging="1800"/>
      </w:pPr>
      <w:rPr>
        <w:color w:val="000000"/>
        <w:vertAlign w:val="baseline"/>
      </w:rPr>
    </w:lvl>
  </w:abstractNum>
  <w:abstractNum w:abstractNumId="1" w15:restartNumberingAfterBreak="0">
    <w:nsid w:val="18715D97"/>
    <w:multiLevelType w:val="multilevel"/>
    <w:tmpl w:val="6448BDA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8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47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0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2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71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48" w:hanging="1800"/>
      </w:pPr>
      <w:rPr>
        <w:rFonts w:hint="default"/>
      </w:rPr>
    </w:lvl>
  </w:abstractNum>
  <w:abstractNum w:abstractNumId="2" w15:restartNumberingAfterBreak="0">
    <w:nsid w:val="1DB30132"/>
    <w:multiLevelType w:val="multilevel"/>
    <w:tmpl w:val="FB081154"/>
    <w:lvl w:ilvl="0">
      <w:start w:val="3"/>
      <w:numFmt w:val="decimal"/>
      <w:lvlText w:val="%1"/>
      <w:lvlJc w:val="left"/>
      <w:pPr>
        <w:ind w:left="360" w:hanging="360"/>
      </w:pPr>
      <w:rPr>
        <w:vertAlign w:val="baseline"/>
      </w:rPr>
    </w:lvl>
    <w:lvl w:ilvl="1">
      <w:start w:val="1"/>
      <w:numFmt w:val="decimal"/>
      <w:lvlText w:val="%1.%2"/>
      <w:lvlJc w:val="left"/>
      <w:pPr>
        <w:ind w:left="1494" w:hanging="360"/>
      </w:pPr>
      <w:rPr>
        <w:vertAlign w:val="baseline"/>
      </w:rPr>
    </w:lvl>
    <w:lvl w:ilvl="2">
      <w:start w:val="1"/>
      <w:numFmt w:val="decimal"/>
      <w:lvlText w:val="%1.%2.%3"/>
      <w:lvlJc w:val="left"/>
      <w:pPr>
        <w:ind w:left="2988" w:hanging="720"/>
      </w:pPr>
      <w:rPr>
        <w:vertAlign w:val="baseline"/>
      </w:rPr>
    </w:lvl>
    <w:lvl w:ilvl="3">
      <w:start w:val="1"/>
      <w:numFmt w:val="decimal"/>
      <w:lvlText w:val="%1.%2.%3.%4"/>
      <w:lvlJc w:val="left"/>
      <w:pPr>
        <w:ind w:left="4482" w:hanging="1080"/>
      </w:pPr>
      <w:rPr>
        <w:vertAlign w:val="baseline"/>
      </w:rPr>
    </w:lvl>
    <w:lvl w:ilvl="4">
      <w:start w:val="1"/>
      <w:numFmt w:val="decimal"/>
      <w:lvlText w:val="%1.%2.%3.%4.%5"/>
      <w:lvlJc w:val="left"/>
      <w:pPr>
        <w:ind w:left="5616" w:hanging="1080"/>
      </w:pPr>
      <w:rPr>
        <w:vertAlign w:val="baseline"/>
      </w:rPr>
    </w:lvl>
    <w:lvl w:ilvl="5">
      <w:start w:val="1"/>
      <w:numFmt w:val="decimal"/>
      <w:lvlText w:val="%1.%2.%3.%4.%5.%6"/>
      <w:lvlJc w:val="left"/>
      <w:pPr>
        <w:ind w:left="7110" w:hanging="1440"/>
      </w:pPr>
      <w:rPr>
        <w:vertAlign w:val="baseline"/>
      </w:rPr>
    </w:lvl>
    <w:lvl w:ilvl="6">
      <w:start w:val="1"/>
      <w:numFmt w:val="decimal"/>
      <w:lvlText w:val="%1.%2.%3.%4.%5.%6.%7"/>
      <w:lvlJc w:val="left"/>
      <w:pPr>
        <w:ind w:left="8244" w:hanging="1440"/>
      </w:pPr>
      <w:rPr>
        <w:vertAlign w:val="baseline"/>
      </w:rPr>
    </w:lvl>
    <w:lvl w:ilvl="7">
      <w:start w:val="1"/>
      <w:numFmt w:val="decimal"/>
      <w:lvlText w:val="%1.%2.%3.%4.%5.%6.%7.%8"/>
      <w:lvlJc w:val="left"/>
      <w:pPr>
        <w:ind w:left="9738" w:hanging="1800"/>
      </w:pPr>
      <w:rPr>
        <w:vertAlign w:val="baseline"/>
      </w:rPr>
    </w:lvl>
    <w:lvl w:ilvl="8">
      <w:start w:val="1"/>
      <w:numFmt w:val="decimal"/>
      <w:lvlText w:val="%1.%2.%3.%4.%5.%6.%7.%8.%9"/>
      <w:lvlJc w:val="left"/>
      <w:pPr>
        <w:ind w:left="10872" w:hanging="1800"/>
      </w:pPr>
      <w:rPr>
        <w:vertAlign w:val="baseline"/>
      </w:rPr>
    </w:lvl>
  </w:abstractNum>
  <w:abstractNum w:abstractNumId="3" w15:restartNumberingAfterBreak="0">
    <w:nsid w:val="41285146"/>
    <w:multiLevelType w:val="multilevel"/>
    <w:tmpl w:val="847AD47A"/>
    <w:lvl w:ilvl="0">
      <w:start w:val="1"/>
      <w:numFmt w:val="decimal"/>
      <w:lvlText w:val="%1"/>
      <w:lvlJc w:val="left"/>
      <w:pPr>
        <w:ind w:left="405" w:hanging="405"/>
      </w:pPr>
      <w:rPr>
        <w:vertAlign w:val="baseline"/>
      </w:rPr>
    </w:lvl>
    <w:lvl w:ilvl="1">
      <w:start w:val="1"/>
      <w:numFmt w:val="decimal"/>
      <w:lvlText w:val="%1.%2"/>
      <w:lvlJc w:val="left"/>
      <w:pPr>
        <w:ind w:left="1125" w:hanging="405"/>
      </w:pPr>
      <w:rPr>
        <w:vertAlign w:val="baseline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vertAlign w:val="baseline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vertAlign w:val="baseline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vertAlign w:val="baseline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vertAlign w:val="baseline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vertAlign w:val="baseline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vertAlign w:val="baseline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vertAlign w:val="baseline"/>
      </w:rPr>
    </w:lvl>
  </w:abstractNum>
  <w:abstractNum w:abstractNumId="4" w15:restartNumberingAfterBreak="0">
    <w:nsid w:val="7BBC3EC0"/>
    <w:multiLevelType w:val="multilevel"/>
    <w:tmpl w:val="F3767D8E"/>
    <w:lvl w:ilvl="0">
      <w:start w:val="2"/>
      <w:numFmt w:val="decimal"/>
      <w:lvlText w:val="%1"/>
      <w:lvlJc w:val="left"/>
      <w:pPr>
        <w:ind w:left="360" w:hanging="360"/>
      </w:pPr>
      <w:rPr>
        <w:vertAlign w:val="baseline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vertAlign w:val="baseline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vertAlign w:val="baseline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vertAlign w:val="baseline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vertAlign w:val="baseline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vertAlign w:val="baseline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vertAlign w:val="baseline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vertAlign w:val="baseline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vertAlign w:val="baseline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1529"/>
    <w:rsid w:val="00064A71"/>
    <w:rsid w:val="000F2915"/>
    <w:rsid w:val="00197908"/>
    <w:rsid w:val="004C424A"/>
    <w:rsid w:val="0056278D"/>
    <w:rsid w:val="006612FF"/>
    <w:rsid w:val="007752DA"/>
    <w:rsid w:val="007F550C"/>
    <w:rsid w:val="00841529"/>
    <w:rsid w:val="00897FEA"/>
    <w:rsid w:val="0091704D"/>
    <w:rsid w:val="009F584B"/>
    <w:rsid w:val="00CB714D"/>
    <w:rsid w:val="00D521EB"/>
    <w:rsid w:val="00D66FED"/>
    <w:rsid w:val="00DD1E33"/>
    <w:rsid w:val="00E30F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BA264D"/>
  <w15:docId w15:val="{3060517A-4D3A-488A-87C4-2F7FF89FB8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4"/>
        <w:szCs w:val="24"/>
        <w:lang w:val="pt-BR" w:eastAsia="pt-BR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customStyle="1" w:styleId="Ttulo1Nivel1Conteudo">
    <w:name w:val="Título 1;Nivel 1 Conteudo"/>
    <w:basedOn w:val="Normal"/>
    <w:next w:val="Normal"/>
    <w:pPr>
      <w:keepNext/>
      <w:ind w:left="1560" w:hanging="426"/>
    </w:pPr>
    <w:rPr>
      <w:bCs/>
      <w:kern w:val="32"/>
      <w:szCs w:val="32"/>
    </w:rPr>
  </w:style>
  <w:style w:type="paragraph" w:styleId="Cabealho">
    <w:name w:val="header"/>
    <w:basedOn w:val="Normal"/>
    <w:pPr>
      <w:tabs>
        <w:tab w:val="center" w:pos="4252"/>
        <w:tab w:val="right" w:pos="8504"/>
      </w:tabs>
    </w:pPr>
  </w:style>
  <w:style w:type="paragraph" w:styleId="Rodap">
    <w:name w:val="footer"/>
    <w:basedOn w:val="Normal"/>
    <w:pPr>
      <w:tabs>
        <w:tab w:val="center" w:pos="4252"/>
        <w:tab w:val="right" w:pos="8504"/>
      </w:tabs>
    </w:pPr>
  </w:style>
  <w:style w:type="paragraph" w:styleId="Corpodetexto">
    <w:name w:val="Body Text"/>
    <w:basedOn w:val="Normal"/>
    <w:rPr>
      <w:rFonts w:ascii="Times New Roman" w:hAnsi="Times New Roman"/>
    </w:rPr>
  </w:style>
  <w:style w:type="table" w:styleId="Tabelacomgrade">
    <w:name w:val="Table Grid"/>
    <w:basedOn w:val="Tabe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rpodetextoChar">
    <w:name w:val="Corpo de texto Char"/>
    <w:rPr>
      <w:w w:val="100"/>
      <w:position w:val="-1"/>
      <w:sz w:val="24"/>
      <w:effect w:val="none"/>
      <w:vertAlign w:val="baseline"/>
      <w:cs w:val="0"/>
      <w:em w:val="none"/>
    </w:rPr>
  </w:style>
  <w:style w:type="paragraph" w:styleId="PargrafodaLista">
    <w:name w:val="List Paragraph"/>
    <w:basedOn w:val="Normal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TtuloNivel0Contedo">
    <w:name w:val="Título;Nivel 0 Conteúdo"/>
    <w:basedOn w:val="Normal"/>
    <w:next w:val="Normal"/>
    <w:pPr>
      <w:spacing w:before="240" w:after="60"/>
    </w:pPr>
    <w:rPr>
      <w:bCs/>
      <w:kern w:val="28"/>
      <w:szCs w:val="32"/>
    </w:rPr>
  </w:style>
  <w:style w:type="character" w:customStyle="1" w:styleId="TtuloCharNivel0ContedoChar">
    <w:name w:val="Título Char;Nivel 0 Conteúdo Char"/>
    <w:rPr>
      <w:rFonts w:ascii="Arial" w:eastAsia="Times New Roman" w:hAnsi="Arial" w:cs="Times New Roman"/>
      <w:bCs/>
      <w:w w:val="100"/>
      <w:kern w:val="28"/>
      <w:position w:val="-1"/>
      <w:sz w:val="24"/>
      <w:szCs w:val="32"/>
      <w:effect w:val="none"/>
      <w:vertAlign w:val="baseline"/>
      <w:cs w:val="0"/>
      <w:em w:val="none"/>
    </w:rPr>
  </w:style>
  <w:style w:type="character" w:customStyle="1" w:styleId="Ttulo1CharNivel1ConteudoChar">
    <w:name w:val="Título 1 Char;Nivel 1 Conteudo Char"/>
    <w:rPr>
      <w:rFonts w:ascii="Arial" w:eastAsia="Times New Roman" w:hAnsi="Arial" w:cs="Times New Roman"/>
      <w:bCs/>
      <w:w w:val="100"/>
      <w:kern w:val="32"/>
      <w:position w:val="-1"/>
      <w:sz w:val="24"/>
      <w:szCs w:val="32"/>
      <w:effect w:val="none"/>
      <w:vertAlign w:val="baseline"/>
      <w:cs w:val="0"/>
      <w:em w:val="none"/>
    </w:rPr>
  </w:style>
  <w:style w:type="paragraph" w:customStyle="1" w:styleId="Nivel2Contedo">
    <w:name w:val="Nivel 2 Conteúdo"/>
    <w:basedOn w:val="Ttulo1Nivel1Conteudo"/>
    <w:next w:val="Normal"/>
    <w:pPr>
      <w:ind w:left="2127" w:hanging="567"/>
    </w:pPr>
    <w:rPr>
      <w:szCs w:val="24"/>
    </w:rPr>
  </w:style>
  <w:style w:type="paragraph" w:styleId="Textodebalo">
    <w:name w:val="Balloon Text"/>
    <w:basedOn w:val="Normal"/>
    <w:rPr>
      <w:rFonts w:ascii="Tahoma" w:hAnsi="Tahoma"/>
      <w:sz w:val="16"/>
      <w:szCs w:val="16"/>
    </w:rPr>
  </w:style>
  <w:style w:type="character" w:customStyle="1" w:styleId="TextodebaloChar">
    <w:name w:val="Texto de balão Char"/>
    <w:rPr>
      <w:rFonts w:ascii="Tahoma" w:hAnsi="Tahoma" w:cs="Tahoma"/>
      <w:w w:val="100"/>
      <w:position w:val="-1"/>
      <w:sz w:val="16"/>
      <w:szCs w:val="16"/>
      <w:effect w:val="none"/>
      <w:vertAlign w:val="baseline"/>
      <w:cs w:val="0"/>
      <w:em w:val="none"/>
    </w:rPr>
  </w:style>
  <w:style w:type="character" w:styleId="Hyperlink">
    <w:name w:val="Hyperlink"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character" w:styleId="Refdecomentrio">
    <w:name w:val="annotation reference"/>
    <w:qFormat/>
    <w:rPr>
      <w:w w:val="100"/>
      <w:position w:val="-1"/>
      <w:sz w:val="16"/>
      <w:szCs w:val="16"/>
      <w:effect w:val="none"/>
      <w:vertAlign w:val="baseline"/>
      <w:cs w:val="0"/>
      <w:em w:val="none"/>
    </w:rPr>
  </w:style>
  <w:style w:type="paragraph" w:styleId="Textodecomentrio">
    <w:name w:val="annotation text"/>
    <w:basedOn w:val="Normal"/>
    <w:qFormat/>
    <w:rPr>
      <w:sz w:val="20"/>
    </w:rPr>
  </w:style>
  <w:style w:type="character" w:customStyle="1" w:styleId="TextodecomentrioChar">
    <w:name w:val="Texto de comentário Char"/>
    <w:rPr>
      <w:rFonts w:ascii="Arial" w:hAnsi="Arial"/>
      <w:w w:val="100"/>
      <w:position w:val="-1"/>
      <w:effect w:val="none"/>
      <w:vertAlign w:val="baseline"/>
      <w:cs w:val="0"/>
      <w:em w:val="none"/>
    </w:rPr>
  </w:style>
  <w:style w:type="paragraph" w:styleId="Assuntodocomentrio">
    <w:name w:val="annotation subject"/>
    <w:basedOn w:val="Textodecomentrio"/>
    <w:next w:val="Textodecomentrio"/>
    <w:rPr>
      <w:b/>
      <w:bCs/>
    </w:rPr>
  </w:style>
  <w:style w:type="character" w:customStyle="1" w:styleId="AssuntodocomentrioChar">
    <w:name w:val="Assunto do comentário Char"/>
    <w:rPr>
      <w:rFonts w:ascii="Arial" w:hAnsi="Arial"/>
      <w:b/>
      <w:bCs/>
      <w:w w:val="100"/>
      <w:position w:val="-1"/>
      <w:effect w:val="none"/>
      <w:vertAlign w:val="baseline"/>
      <w:cs w:val="0"/>
      <w:em w:val="none"/>
    </w:rPr>
  </w:style>
  <w:style w:type="character" w:customStyle="1" w:styleId="apple-converted-space">
    <w:name w:val="apple-converted-space"/>
    <w:basedOn w:val="Fontepargpadro"/>
    <w:rPr>
      <w:w w:val="100"/>
      <w:position w:val="-1"/>
      <w:effect w:val="none"/>
      <w:vertAlign w:val="baseline"/>
      <w:cs w:val="0"/>
      <w:em w:val="none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iI4O2YjXWUGHAd+Bht7XBR0rUbA==">AMUW2mUtwVKnsoBvABcG3C4OXU2i4rNc518zJRmjVwuIz3gTguWbW8BZVD5qKcNRHUhKxuibZuCtq2X834ttigfFIazIM4sfYVyM+YDXDQ0wl4JLbpdAVo0=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387</Words>
  <Characters>2093</Characters>
  <Application>Microsoft Office Word</Application>
  <DocSecurity>0</DocSecurity>
  <Lines>17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DIREN</dc:creator>
  <cp:lastModifiedBy>Marion Rodrigues Dariz</cp:lastModifiedBy>
  <cp:revision>8</cp:revision>
  <dcterms:created xsi:type="dcterms:W3CDTF">2020-09-25T22:55:00Z</dcterms:created>
  <dcterms:modified xsi:type="dcterms:W3CDTF">2021-09-03T03:26:00Z</dcterms:modified>
</cp:coreProperties>
</file>